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7B" w:rsidRPr="00264ADC" w:rsidRDefault="003D017B" w:rsidP="003D017B">
      <w:pPr>
        <w:spacing w:before="100" w:beforeAutospacing="1" w:after="100" w:afterAutospacing="1"/>
        <w:rPr>
          <w:rFonts w:ascii="Arial" w:eastAsia="Times New Roman" w:hAnsi="Arial" w:cs="Arial"/>
          <w:b/>
          <w:sz w:val="20"/>
          <w:szCs w:val="20"/>
          <w:lang w:eastAsia="en-AU"/>
        </w:rPr>
      </w:pPr>
      <w:r w:rsidRPr="00264ADC">
        <w:rPr>
          <w:rFonts w:ascii="Arial" w:eastAsia="Times New Roman" w:hAnsi="Arial" w:cs="Arial"/>
          <w:b/>
          <w:sz w:val="20"/>
          <w:szCs w:val="20"/>
          <w:lang w:eastAsia="en-AU"/>
        </w:rPr>
        <w:t>Federal legislation</w:t>
      </w:r>
    </w:p>
    <w:p w:rsidR="003D017B" w:rsidRPr="00264ADC" w:rsidRDefault="003D017B" w:rsidP="003D017B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The </w:t>
      </w:r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 xml:space="preserve">Crimes Legislation Amendment (Serious and </w:t>
      </w:r>
      <w:proofErr w:type="spellStart"/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 xml:space="preserve"> Crime) </w:t>
      </w:r>
      <w:r>
        <w:rPr>
          <w:rFonts w:ascii="Arial" w:eastAsia="Times New Roman" w:hAnsi="Arial" w:cs="Arial"/>
          <w:i/>
          <w:iCs/>
          <w:sz w:val="20"/>
          <w:szCs w:val="20"/>
          <w:lang w:eastAsia="en-AU"/>
        </w:rPr>
        <w:t>Act</w:t>
      </w:r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lang w:eastAsia="en-AU"/>
        </w:rPr>
        <w:t>2010</w:t>
      </w:r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and the </w:t>
      </w:r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 xml:space="preserve">Crimes Legislation Amendment (Serious and </w:t>
      </w:r>
      <w:proofErr w:type="spellStart"/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 xml:space="preserve"> Crime) </w:t>
      </w:r>
      <w:r>
        <w:rPr>
          <w:rFonts w:ascii="Arial" w:eastAsia="Times New Roman" w:hAnsi="Arial" w:cs="Arial"/>
          <w:i/>
          <w:iCs/>
          <w:sz w:val="20"/>
          <w:szCs w:val="20"/>
          <w:lang w:eastAsia="en-AU"/>
        </w:rPr>
        <w:t>Act</w:t>
      </w:r>
      <w:r w:rsidRPr="00264ADC">
        <w:rPr>
          <w:rFonts w:ascii="Arial" w:eastAsia="Times New Roman" w:hAnsi="Arial" w:cs="Arial"/>
          <w:i/>
          <w:iCs/>
          <w:sz w:val="20"/>
          <w:szCs w:val="20"/>
          <w:lang w:eastAsia="en-AU"/>
        </w:rPr>
        <w:t xml:space="preserve"> (No. 2) </w:t>
      </w:r>
      <w:r>
        <w:rPr>
          <w:rFonts w:ascii="Arial" w:eastAsia="Times New Roman" w:hAnsi="Arial" w:cs="Arial"/>
          <w:i/>
          <w:iCs/>
          <w:sz w:val="20"/>
          <w:szCs w:val="20"/>
          <w:lang w:eastAsia="en-AU"/>
        </w:rPr>
        <w:t>2010</w:t>
      </w:r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implements measures agreed to by State and Territory Attorneys-General and strengthens existing laws by: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introducing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new criminal offences targeting those involved in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crime;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strengthening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criminal asset confiscation and anti-money laundering regimes;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requiring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individuals suspected of possessing unexplained wealth to demonstrate it was legally acquired;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broadening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access to telecommunications interception for the investigation of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crime offences;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providing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protection for undercover law enforcement officers who infiltrate criminal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organisations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; 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enhancing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money laundering, bribery and drug importation offences;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enhancing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search and seizure powers and the ability to access electronic data;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extending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criminal liability to individuals who jointly commit a Commonwealth offence;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improving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the operation and accountability of the Australian Crime Commission; and</w:t>
      </w:r>
    </w:p>
    <w:p w:rsidR="003D017B" w:rsidRPr="00264ADC" w:rsidRDefault="003D017B" w:rsidP="003D017B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improving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the operation of the National Witness Protection Program by increasing protection for current and former participants and officers.</w:t>
      </w:r>
    </w:p>
    <w:p w:rsidR="003D017B" w:rsidRPr="00264ADC" w:rsidRDefault="003D017B" w:rsidP="003D017B">
      <w:pPr>
        <w:rPr>
          <w:rFonts w:ascii="Arial" w:hAnsi="Arial" w:cs="Arial"/>
          <w:b/>
          <w:sz w:val="20"/>
          <w:szCs w:val="20"/>
        </w:rPr>
      </w:pPr>
      <w:r w:rsidRPr="00264ADC">
        <w:rPr>
          <w:rFonts w:ascii="Arial" w:hAnsi="Arial" w:cs="Arial"/>
          <w:b/>
          <w:sz w:val="20"/>
          <w:szCs w:val="20"/>
        </w:rPr>
        <w:t>National response plan</w:t>
      </w:r>
    </w:p>
    <w:p w:rsidR="003D017B" w:rsidRPr="00264ADC" w:rsidRDefault="003D017B" w:rsidP="003D017B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Under the National Response Plan, Commonwealth and State and Territory governments have agreed to a set of strategic principles and protocols to underpin a national response to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crime. Governments have also committed to work together on a range of specific measures, including to: </w:t>
      </w:r>
    </w:p>
    <w:p w:rsidR="003D017B" w:rsidRPr="00264ADC" w:rsidRDefault="003D017B" w:rsidP="003D017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improve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consistency of legislation to fight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crime, </w:t>
      </w:r>
    </w:p>
    <w:p w:rsidR="003D017B" w:rsidRPr="00264ADC" w:rsidRDefault="003D017B" w:rsidP="003D017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remove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impediments to effective sharing of information and intelligence, and</w:t>
      </w:r>
    </w:p>
    <w:p w:rsidR="003D017B" w:rsidRPr="00264ADC" w:rsidRDefault="003D017B" w:rsidP="003D017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en-AU"/>
        </w:rPr>
      </w:pPr>
      <w:proofErr w:type="gram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target</w:t>
      </w:r>
      <w:proofErr w:type="gram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the priority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crime risks identified in the </w:t>
      </w:r>
      <w:proofErr w:type="spellStart"/>
      <w:r w:rsidRPr="00264ADC">
        <w:rPr>
          <w:rFonts w:ascii="Arial" w:eastAsia="Times New Roman" w:hAnsi="Arial" w:cs="Arial"/>
          <w:sz w:val="20"/>
          <w:szCs w:val="20"/>
          <w:lang w:eastAsia="en-AU"/>
        </w:rPr>
        <w:t>Organised</w:t>
      </w:r>
      <w:proofErr w:type="spellEnd"/>
      <w:r w:rsidRPr="00264ADC">
        <w:rPr>
          <w:rFonts w:ascii="Arial" w:eastAsia="Times New Roman" w:hAnsi="Arial" w:cs="Arial"/>
          <w:sz w:val="20"/>
          <w:szCs w:val="20"/>
          <w:lang w:eastAsia="en-AU"/>
        </w:rPr>
        <w:t xml:space="preserve"> Crime Threat Assessment.</w:t>
      </w:r>
    </w:p>
    <w:p w:rsidR="003D017B" w:rsidRPr="00DA4691" w:rsidRDefault="003D017B" w:rsidP="003D017B">
      <w:pPr>
        <w:rPr>
          <w:rFonts w:ascii="Arial" w:hAnsi="Arial" w:cs="Arial"/>
          <w:sz w:val="20"/>
          <w:szCs w:val="20"/>
        </w:rPr>
      </w:pPr>
    </w:p>
    <w:p w:rsidR="008663AC" w:rsidRDefault="008663AC">
      <w:bookmarkStart w:id="0" w:name="_GoBack"/>
      <w:bookmarkEnd w:id="0"/>
    </w:p>
    <w:sectPr w:rsidR="008663AC" w:rsidSect="00B379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31D2"/>
    <w:multiLevelType w:val="multilevel"/>
    <w:tmpl w:val="E7A8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6EA3CCC"/>
    <w:multiLevelType w:val="multilevel"/>
    <w:tmpl w:val="4CBE9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17B"/>
    <w:rsid w:val="003D017B"/>
    <w:rsid w:val="008663AC"/>
    <w:rsid w:val="00B3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710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17B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17B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1494</Characters>
  <Application>Microsoft Macintosh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Jacqueline Perl</cp:lastModifiedBy>
  <cp:revision>1</cp:revision>
  <dcterms:created xsi:type="dcterms:W3CDTF">2011-08-30T09:07:00Z</dcterms:created>
  <dcterms:modified xsi:type="dcterms:W3CDTF">2011-08-30T09:08:00Z</dcterms:modified>
</cp:coreProperties>
</file>